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44767">
      <w:pPr>
        <w:pStyle w:val="BodyText"/>
        <w:jc w:val="center"/>
        <w:rPr>
          <w:rFonts w:ascii="Arial" w:hAnsi="Arial" w:cs="Arial"/>
          <w:b w:val="0"/>
          <w:bCs w:val="0"/>
          <w:i w:val="0"/>
          <w:iCs w:val="0"/>
          <w:color w:val="FF0000"/>
        </w:rPr>
      </w:pPr>
      <w:r>
        <w:rPr>
          <w:rFonts w:ascii="Arial" w:hAnsi="Arial" w:cs="Arial"/>
          <w:b w:val="0"/>
          <w:bCs w:val="0"/>
          <w:i w:val="0"/>
          <w:iCs w:val="0"/>
          <w:color w:val="FF0000"/>
        </w:rPr>
        <w:t>Missouri specific wording template for a surety bond guaranteeing payment into a trust fund for closure and/or post-closure.</w:t>
      </w:r>
    </w:p>
    <w:p w:rsidR="00000000" w:rsidRDefault="00744767">
      <w:pPr>
        <w:pStyle w:val="BodyText"/>
        <w:jc w:val="center"/>
        <w:rPr>
          <w:rFonts w:ascii="Arial" w:hAnsi="Arial" w:cs="Arial"/>
          <w:b w:val="0"/>
          <w:bCs w:val="0"/>
          <w:i w:val="0"/>
          <w:iCs w:val="0"/>
          <w:color w:val="FF0000"/>
        </w:rPr>
      </w:pPr>
      <w:r>
        <w:rPr>
          <w:rFonts w:ascii="Arial" w:hAnsi="Arial" w:cs="Arial"/>
          <w:b w:val="0"/>
          <w:bCs w:val="0"/>
          <w:i w:val="0"/>
          <w:iCs w:val="0"/>
          <w:color w:val="FF0000"/>
        </w:rPr>
        <w:t>A standby trust agreement must accompany the bond.</w:t>
      </w:r>
    </w:p>
    <w:p w:rsidR="00000000" w:rsidRDefault="00744767">
      <w:pPr>
        <w:pStyle w:val="BodyText"/>
        <w:jc w:val="center"/>
        <w:rPr>
          <w:rFonts w:ascii="Arial" w:hAnsi="Arial" w:cs="Arial"/>
          <w:b w:val="0"/>
          <w:bCs w:val="0"/>
          <w:i w:val="0"/>
          <w:iCs w:val="0"/>
          <w:color w:val="FF0000"/>
        </w:rPr>
      </w:pPr>
      <w:r>
        <w:rPr>
          <w:rFonts w:ascii="Arial" w:hAnsi="Arial" w:cs="Arial"/>
          <w:b w:val="0"/>
          <w:bCs w:val="0"/>
          <w:i w:val="0"/>
          <w:iCs w:val="0"/>
          <w:color w:val="FF0000"/>
        </w:rPr>
        <w:t>Replace wording in brackets and itali</w:t>
      </w:r>
      <w:bookmarkStart w:id="0" w:name="_GoBack"/>
      <w:bookmarkEnd w:id="0"/>
      <w:r>
        <w:rPr>
          <w:rFonts w:ascii="Arial" w:hAnsi="Arial" w:cs="Arial"/>
          <w:b w:val="0"/>
          <w:bCs w:val="0"/>
          <w:i w:val="0"/>
          <w:iCs w:val="0"/>
          <w:color w:val="FF0000"/>
        </w:rPr>
        <w:t>cs as instructed.</w:t>
      </w:r>
    </w:p>
    <w:p w:rsidR="00000000" w:rsidRDefault="00744767">
      <w:pPr>
        <w:pStyle w:val="BodyText"/>
        <w:jc w:val="center"/>
        <w:rPr>
          <w:rFonts w:ascii="Arial" w:hAnsi="Arial" w:cs="Arial"/>
          <w:b w:val="0"/>
          <w:bCs w:val="0"/>
          <w:i w:val="0"/>
          <w:iCs w:val="0"/>
          <w:color w:val="FF0000"/>
          <w:sz w:val="20"/>
          <w:szCs w:val="20"/>
        </w:rPr>
      </w:pPr>
      <w:r>
        <w:rPr>
          <w:rFonts w:ascii="Arial" w:hAnsi="Arial" w:cs="Arial"/>
          <w:b w:val="0"/>
          <w:bCs w:val="0"/>
          <w:i w:val="0"/>
          <w:iCs w:val="0"/>
          <w:color w:val="FF0000"/>
          <w:sz w:val="20"/>
          <w:szCs w:val="20"/>
        </w:rPr>
        <w:t>Wording is similar to 40 CFR 264.151(b)</w:t>
      </w:r>
    </w:p>
    <w:p w:rsidR="00000000" w:rsidRDefault="00744767">
      <w:pPr>
        <w:pStyle w:val="BodyText"/>
        <w:rPr>
          <w:rFonts w:ascii="Arial" w:hAnsi="Arial" w:cs="Arial"/>
        </w:rPr>
      </w:pPr>
    </w:p>
    <w:p w:rsidR="00000000" w:rsidRDefault="00744767">
      <w:pPr>
        <w:pStyle w:val="Heading1"/>
      </w:pPr>
      <w:r>
        <w:t>FINANCIAL GUARANTEE BOND</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Date bond executed: </w:t>
      </w:r>
      <w:r>
        <w:rPr>
          <w:rFonts w:ascii="Arial" w:hAnsi="Arial" w:cs="Arial"/>
          <w:u w:val="single"/>
        </w:rPr>
        <w:t xml:space="preserve">                                             </w:t>
      </w: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Effective date:  </w:t>
      </w:r>
      <w:r>
        <w:rPr>
          <w:rFonts w:ascii="Arial" w:hAnsi="Arial" w:cs="Arial"/>
          <w:u w:val="single"/>
        </w:rPr>
        <w:t xml:space="preserve">                                                </w:t>
      </w:r>
    </w:p>
    <w:p w:rsidR="00000000" w:rsidRDefault="00744767">
      <w:pPr>
        <w:widowControl/>
        <w:tabs>
          <w:tab w:val="left" w:pos="-1440"/>
          <w:tab w:val="left" w:pos="-720"/>
          <w:tab w:val="left" w:pos="0"/>
          <w:tab w:val="left" w:pos="576"/>
          <w:tab w:val="left" w:pos="1296"/>
          <w:tab w:val="left" w:pos="2016"/>
        </w:tabs>
        <w:rPr>
          <w:rFonts w:ascii="Arial" w:hAnsi="Arial" w:cs="Arial"/>
          <w:b/>
          <w:bCs/>
          <w:i/>
          <w:iCs/>
        </w:rPr>
      </w:pPr>
      <w:r>
        <w:rPr>
          <w:rFonts w:ascii="Arial" w:hAnsi="Arial" w:cs="Arial"/>
        </w:rPr>
        <w:t xml:space="preserve">Principal:  </w:t>
      </w:r>
      <w:r>
        <w:rPr>
          <w:rFonts w:ascii="Arial" w:hAnsi="Arial" w:cs="Arial"/>
          <w:u w:val="single"/>
        </w:rPr>
        <w:t xml:space="preserve"> </w:t>
      </w:r>
      <w:r>
        <w:rPr>
          <w:rFonts w:ascii="Arial" w:hAnsi="Arial" w:cs="Arial"/>
          <w:b/>
          <w:bCs/>
          <w:i/>
          <w:iCs/>
          <w:color w:val="0000FF"/>
          <w:u w:val="single"/>
        </w:rPr>
        <w:t>[legal name and business address of owner/operator]</w:t>
      </w:r>
    </w:p>
    <w:p w:rsidR="00000000" w:rsidRDefault="00744767">
      <w:pPr>
        <w:widowControl/>
        <w:tabs>
          <w:tab w:val="left" w:pos="-1440"/>
          <w:tab w:val="left" w:pos="-720"/>
          <w:tab w:val="left" w:pos="0"/>
          <w:tab w:val="left" w:pos="576"/>
          <w:tab w:val="left" w:pos="1296"/>
          <w:tab w:val="left" w:pos="2016"/>
        </w:tabs>
        <w:rPr>
          <w:rFonts w:ascii="Arial" w:hAnsi="Arial" w:cs="Arial"/>
          <w:i/>
          <w:iCs/>
          <w:u w:val="single"/>
        </w:rPr>
      </w:pPr>
      <w:r>
        <w:rPr>
          <w:rFonts w:ascii="Arial" w:hAnsi="Arial" w:cs="Arial"/>
        </w:rPr>
        <w:t xml:space="preserve">Type of organization:  </w:t>
      </w:r>
      <w:r>
        <w:rPr>
          <w:rFonts w:ascii="Arial" w:hAnsi="Arial" w:cs="Arial"/>
          <w:b/>
          <w:bCs/>
          <w:i/>
          <w:iCs/>
          <w:color w:val="0000FF"/>
          <w:u w:val="single"/>
        </w:rPr>
        <w:t>["individual," "joint venture," "partnership," or "corporation"]</w:t>
      </w: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State of incorporation: </w:t>
      </w:r>
      <w:r>
        <w:rPr>
          <w:rFonts w:ascii="Arial" w:hAnsi="Arial" w:cs="Arial"/>
          <w:u w:val="single"/>
        </w:rPr>
        <w:t xml:space="preserve">                              </w:t>
      </w:r>
      <w:r>
        <w:rPr>
          <w:rFonts w:ascii="Arial" w:hAnsi="Arial" w:cs="Arial"/>
          <w:u w:val="single"/>
        </w:rPr>
        <w:t xml:space="preserve">  </w:t>
      </w:r>
    </w:p>
    <w:p w:rsidR="00000000" w:rsidRDefault="00744767">
      <w:pPr>
        <w:widowControl/>
        <w:tabs>
          <w:tab w:val="left" w:pos="-1440"/>
          <w:tab w:val="left" w:pos="-720"/>
          <w:tab w:val="left" w:pos="0"/>
          <w:tab w:val="left" w:pos="576"/>
          <w:tab w:val="left" w:pos="1296"/>
          <w:tab w:val="left" w:pos="2016"/>
          <w:tab w:val="left" w:pos="6300"/>
        </w:tabs>
        <w:rPr>
          <w:rFonts w:ascii="Arial" w:hAnsi="Arial" w:cs="Arial"/>
          <w:i/>
          <w:iCs/>
        </w:rPr>
      </w:pPr>
      <w:r>
        <w:rPr>
          <w:rFonts w:ascii="Arial" w:hAnsi="Arial" w:cs="Arial"/>
        </w:rPr>
        <w:t xml:space="preserve">Surety(ies):  </w:t>
      </w:r>
      <w:r>
        <w:rPr>
          <w:rFonts w:ascii="Arial" w:hAnsi="Arial" w:cs="Arial"/>
          <w:b/>
          <w:bCs/>
          <w:i/>
          <w:iCs/>
          <w:color w:val="0000FF"/>
          <w:u w:val="single"/>
        </w:rPr>
        <w:t>[name(s) and business address(es)]</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EPA and State Identification Numbers, name, address, and closure and/or post-amount(s) for each facility guaranteed by this bond </w:t>
      </w:r>
      <w:r>
        <w:rPr>
          <w:rFonts w:ascii="Arial" w:hAnsi="Arial" w:cs="Arial"/>
          <w:u w:val="single"/>
        </w:rPr>
        <w:t xml:space="preserve">                                      </w:t>
      </w:r>
      <w:r>
        <w:rPr>
          <w:rFonts w:ascii="Arial" w:hAnsi="Arial" w:cs="Arial"/>
        </w:rPr>
        <w:t xml:space="preserve"> </w:t>
      </w:r>
      <w:r>
        <w:rPr>
          <w:rFonts w:ascii="Arial" w:hAnsi="Arial" w:cs="Arial"/>
          <w:b/>
          <w:bCs/>
          <w:i/>
          <w:iCs/>
          <w:color w:val="0000FF"/>
        </w:rPr>
        <w:t>[indicate closure and/or post-closu</w:t>
      </w:r>
      <w:r>
        <w:rPr>
          <w:rFonts w:ascii="Arial" w:hAnsi="Arial" w:cs="Arial"/>
          <w:b/>
          <w:bCs/>
          <w:i/>
          <w:iCs/>
          <w:color w:val="0000FF"/>
        </w:rPr>
        <w:t>re amounts separately]</w:t>
      </w:r>
      <w:r>
        <w:rPr>
          <w:rFonts w:ascii="Arial" w:hAnsi="Arial" w:cs="Arial"/>
        </w:rPr>
        <w:t>:</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Total penal sum of bond:  $ </w:t>
      </w:r>
      <w:r>
        <w:rPr>
          <w:rFonts w:ascii="Arial" w:hAnsi="Arial" w:cs="Arial"/>
          <w:u w:val="single"/>
        </w:rPr>
        <w:t xml:space="preserve">                             </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Surety’s bond number: </w:t>
      </w:r>
      <w:r>
        <w:rPr>
          <w:rFonts w:ascii="Arial" w:hAnsi="Arial" w:cs="Arial"/>
          <w:u w:val="single"/>
        </w:rPr>
        <w:t xml:space="preserve">                                             </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Know All Persons By These Presents, That we, the Principal and Surety(ies) hereto are firmly bound to t</w:t>
      </w:r>
      <w:r>
        <w:rPr>
          <w:rFonts w:ascii="Arial" w:hAnsi="Arial" w:cs="Arial"/>
        </w:rPr>
        <w:t>he Missouri Department of Natural Resources (hereinafter called the department), in the above penal sum for the payment of which we bind ourselves, our heirs, executors, administrators, successors, and assigns jointly and severally; provided that, where th</w:t>
      </w:r>
      <w:r>
        <w:rPr>
          <w:rFonts w:ascii="Arial" w:hAnsi="Arial" w:cs="Arial"/>
        </w:rPr>
        <w:t>e Surety(ies) are corporations acting as co-sureties, we, the Sureties, bind ourselves in such sum "jointly and severally" only for the purpose of allowing a joint action or actions against any or all of us, and for all other purposes each Surety binds its</w:t>
      </w:r>
      <w:r>
        <w:rPr>
          <w:rFonts w:ascii="Arial" w:hAnsi="Arial" w:cs="Arial"/>
        </w:rPr>
        <w:t>elf, jointly and severally with the Principal, for the payment of such sum only as is set forth opposite the name of such Surety, but if no limit of liability is indicated, the limit of liability shall be the full amount of the penal sum.</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Whereas said Pri</w:t>
      </w:r>
      <w:r>
        <w:rPr>
          <w:rFonts w:ascii="Arial" w:hAnsi="Arial" w:cs="Arial"/>
        </w:rPr>
        <w:t>ncipal is required, under the Missouri Hazardous Waste Management Law as amended, to have a permit or interim status in order to own/operate each hazardous waste management facility identified above, and</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Whereas said Principal is required to provide finan</w:t>
      </w:r>
      <w:r>
        <w:rPr>
          <w:rFonts w:ascii="Arial" w:hAnsi="Arial" w:cs="Arial"/>
        </w:rPr>
        <w:t xml:space="preserve">cial assurance for closure or closure and post-closure care as a condition of the permit or interim status, and </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Whereas said Principal shall establish a standby trust fund as is required when a surety bond is used to provide such financial assurance;</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Now, Therefore, the conditions of the obligation are such that if the Principal shall faithfully, before the beginning of final closure of each facility identified above, fund the standby trust fund in the amount(s) identified above for the facility;</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Or, </w:t>
      </w:r>
      <w:r>
        <w:rPr>
          <w:rFonts w:ascii="Arial" w:hAnsi="Arial" w:cs="Arial"/>
        </w:rPr>
        <w:t>if the Principal shall fund the standby trust fund in such amount(s) within 15 days after an order to begin closure is issued by the Director of the department, a U.S. Environmental Protection Agency Regional Administrator, or a U.S. district court or othe</w:t>
      </w:r>
      <w:r>
        <w:rPr>
          <w:rFonts w:ascii="Arial" w:hAnsi="Arial" w:cs="Arial"/>
        </w:rPr>
        <w:t>r court of competent jurisdiction;</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Or, if the Principal shall provide alternate financial assurance as specified in 10 CSR 25-7.264 and 265, as applicable, and obtain the department Director's written approval of such assurance, within 90 days after the d</w:t>
      </w:r>
      <w:r>
        <w:rPr>
          <w:rFonts w:ascii="Arial" w:hAnsi="Arial" w:cs="Arial"/>
        </w:rPr>
        <w:t>ate notice of cancellation is received by both the Principal and the Director of the department from the Surety(ies), then this obligation shall be null and void, otherwise it is to remain in full force and effect.</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Surety(ies) shall become liable on t</w:t>
      </w:r>
      <w:r>
        <w:rPr>
          <w:rFonts w:ascii="Arial" w:hAnsi="Arial" w:cs="Arial"/>
        </w:rPr>
        <w:t>his bond obligation only when the Principal has failed to fulfill the conditions described above.  Upon notification by the Director of the department that the Principal has failed to perform as guaranteed by this bond, the Surety(ies) shall place funds in</w:t>
      </w:r>
      <w:r>
        <w:rPr>
          <w:rFonts w:ascii="Arial" w:hAnsi="Arial" w:cs="Arial"/>
        </w:rPr>
        <w:t xml:space="preserve"> the amount</w:t>
      </w: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guaranteed for the facility(ies) into the standby trust fund as directed by the Director of the department.</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liability of the Surety(ies) shall not be discharged by any payment or succession of payments hereunder, unless and until such paym</w:t>
      </w:r>
      <w:r>
        <w:rPr>
          <w:rFonts w:ascii="Arial" w:hAnsi="Arial" w:cs="Arial"/>
        </w:rPr>
        <w:t>ent or payments shall amount in the aggregate to the penal sum of the bond, but in no event shall the obligation of the Surety(ies) hereunder exceed the amount of said penal sum.</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Surety(ies) may cancel the bond by sending notice of cancellation by cer</w:t>
      </w:r>
      <w:r>
        <w:rPr>
          <w:rFonts w:ascii="Arial" w:hAnsi="Arial" w:cs="Arial"/>
        </w:rPr>
        <w:t>tified mail to the Principal and the Director of the department, provided, however, that cancellation shall not occur during the 120 days beginning on the date of receipt of the notice of cancellation by both the Principal and the Director of the departmen</w:t>
      </w:r>
      <w:r>
        <w:rPr>
          <w:rFonts w:ascii="Arial" w:hAnsi="Arial" w:cs="Arial"/>
        </w:rPr>
        <w:t>t, as evidenced by the return receipts.  The preceding notwithstanding, the Surety(ies) shall not cancel, terminate, or fail to renew this bond, and the bond shall remain in full force and effect in that event that on or before the date of cancellation:</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1</w:t>
      </w:r>
      <w:r>
        <w:rPr>
          <w:rFonts w:ascii="Arial" w:hAnsi="Arial" w:cs="Arial"/>
        </w:rPr>
        <w:t>.</w:t>
      </w:r>
      <w:r>
        <w:rPr>
          <w:rFonts w:ascii="Arial" w:hAnsi="Arial" w:cs="Arial"/>
        </w:rPr>
        <w:tab/>
        <w:t>The Director of the department deems the facility abandoned; or</w:t>
      </w:r>
    </w:p>
    <w:p w:rsidR="00000000" w:rsidRDefault="00744767">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2.</w:t>
      </w:r>
      <w:r>
        <w:rPr>
          <w:rFonts w:ascii="Arial" w:hAnsi="Arial" w:cs="Arial"/>
        </w:rPr>
        <w:tab/>
        <w:t>The new permit is terminated or revoked, or a new permit is denied; or</w:t>
      </w:r>
    </w:p>
    <w:p w:rsidR="00000000" w:rsidRDefault="00744767">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3.</w:t>
      </w:r>
      <w:r>
        <w:rPr>
          <w:rFonts w:ascii="Arial" w:hAnsi="Arial" w:cs="Arial"/>
        </w:rPr>
        <w:tab/>
        <w:t>Closure is ordered by the department or a court of competent jurisdiction; or</w:t>
      </w:r>
    </w:p>
    <w:p w:rsidR="00000000" w:rsidRDefault="00744767">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4.</w:t>
      </w:r>
      <w:r>
        <w:rPr>
          <w:rFonts w:ascii="Arial" w:hAnsi="Arial" w:cs="Arial"/>
        </w:rPr>
        <w:tab/>
        <w:t>The Principal is named as a debt</w:t>
      </w:r>
      <w:r>
        <w:rPr>
          <w:rFonts w:ascii="Arial" w:hAnsi="Arial" w:cs="Arial"/>
        </w:rPr>
        <w:t>or in a voluntary or involuntary proceeding under 11 U.S.C. section 1, et seq.; or</w:t>
      </w:r>
    </w:p>
    <w:p w:rsidR="00000000" w:rsidRDefault="00744767">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5.</w:t>
      </w:r>
      <w:r>
        <w:rPr>
          <w:rFonts w:ascii="Arial" w:hAnsi="Arial" w:cs="Arial"/>
        </w:rPr>
        <w:tab/>
        <w:t xml:space="preserve">The premium due is paid; or </w:t>
      </w:r>
    </w:p>
    <w:p w:rsidR="00000000" w:rsidRDefault="00744767">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6.</w:t>
      </w:r>
      <w:r>
        <w:rPr>
          <w:rFonts w:ascii="Arial" w:hAnsi="Arial" w:cs="Arial"/>
        </w:rPr>
        <w:tab/>
        <w:t>An appeal of an order to close the facility as specified in number three above is pending.</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pStyle w:val="BodyText3"/>
        <w:rPr>
          <w:rFonts w:ascii="Arial" w:hAnsi="Arial" w:cs="Arial"/>
          <w:sz w:val="24"/>
          <w:szCs w:val="24"/>
        </w:rPr>
      </w:pPr>
      <w:r>
        <w:rPr>
          <w:rFonts w:ascii="Arial" w:hAnsi="Arial" w:cs="Arial"/>
          <w:sz w:val="24"/>
          <w:szCs w:val="24"/>
        </w:rPr>
        <w:t>The Principal may terminate this bond by sendi</w:t>
      </w:r>
      <w:r>
        <w:rPr>
          <w:rFonts w:ascii="Arial" w:hAnsi="Arial" w:cs="Arial"/>
          <w:sz w:val="24"/>
          <w:szCs w:val="24"/>
        </w:rPr>
        <w:t>ng written notice to the Surety(ies), provided, however, that no such notice shall become effective until the Surety(ies) receive(s) written authorization for termination of the bond by the Director of the department.</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[The following paragraph is an option</w:t>
      </w:r>
      <w:r>
        <w:rPr>
          <w:rFonts w:ascii="Arial" w:hAnsi="Arial" w:cs="Arial"/>
          <w:b/>
          <w:bCs/>
          <w:i/>
          <w:iCs/>
          <w:color w:val="0000FF"/>
        </w:rPr>
        <w:t>al rider that may be included but is not required.]</w:t>
      </w:r>
    </w:p>
    <w:p w:rsidR="00000000" w:rsidRDefault="00744767">
      <w:pPr>
        <w:pStyle w:val="BodyText3"/>
        <w:rPr>
          <w:rFonts w:ascii="Arial" w:hAnsi="Arial" w:cs="Arial"/>
          <w:sz w:val="24"/>
          <w:szCs w:val="24"/>
        </w:rPr>
      </w:pPr>
      <w:r>
        <w:rPr>
          <w:rFonts w:ascii="Arial" w:hAnsi="Arial" w:cs="Arial"/>
          <w:sz w:val="24"/>
          <w:szCs w:val="24"/>
        </w:rPr>
        <w:t>Principal and Surety(ies) hereby agree to adjust the penal sum of the bond yearly</w:t>
      </w:r>
      <w:r>
        <w:rPr>
          <w:rFonts w:ascii="Arial" w:hAnsi="Arial" w:cs="Arial"/>
          <w:sz w:val="24"/>
          <w:szCs w:val="24"/>
        </w:rPr>
        <w:t xml:space="preserve"> so that it guarantees a new closure and/or post-closure amount, provided that the penal sum does not increase by more than 20 percent in any one year, and no decrease in the penal sum takes place without the written permission of the Director of the depar</w:t>
      </w:r>
      <w:r>
        <w:rPr>
          <w:rFonts w:ascii="Arial" w:hAnsi="Arial" w:cs="Arial"/>
          <w:sz w:val="24"/>
          <w:szCs w:val="24"/>
        </w:rPr>
        <w:t>tment.</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In Witness Whereof, the Principal and Surety(ies) have executed this Financial Guarantee Bond and have affixed their seals on the date set forth above.</w:t>
      </w:r>
    </w:p>
    <w:p w:rsidR="00000000" w:rsidRDefault="00744767">
      <w:pPr>
        <w:widowControl/>
        <w:tabs>
          <w:tab w:val="left" w:pos="-1440"/>
          <w:tab w:val="left" w:pos="-720"/>
          <w:tab w:val="left" w:pos="0"/>
          <w:tab w:val="left" w:pos="576"/>
          <w:tab w:val="left" w:pos="1296"/>
          <w:tab w:val="left" w:pos="2016"/>
        </w:tabs>
        <w:rPr>
          <w:rFonts w:ascii="Arial" w:hAnsi="Arial" w:cs="Arial"/>
        </w:rPr>
      </w:pPr>
    </w:p>
    <w:p w:rsidR="00000000" w:rsidRDefault="00744767">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persons whose signatures appear below hereby certify that they are authorized to execute th</w:t>
      </w:r>
      <w:r>
        <w:rPr>
          <w:rFonts w:ascii="Arial" w:hAnsi="Arial" w:cs="Arial"/>
        </w:rPr>
        <w:t>is surety bond on behalf of the Principal and Surety(ies) and that the wording of this surety bond is identical to the wording specified in 10 CSR 25-7.264 and 265 as such regulations were constituted on the date this bond was executed.</w:t>
      </w:r>
    </w:p>
    <w:p w:rsidR="00000000" w:rsidRDefault="00744767">
      <w:pPr>
        <w:widowControl/>
        <w:tabs>
          <w:tab w:val="left" w:pos="-1440"/>
          <w:tab w:val="left" w:pos="-720"/>
          <w:tab w:val="left" w:pos="0"/>
          <w:tab w:val="left" w:pos="576"/>
          <w:tab w:val="left" w:pos="1296"/>
          <w:tab w:val="left" w:pos="2016"/>
          <w:tab w:val="left" w:pos="4680"/>
        </w:tabs>
        <w:rPr>
          <w:rFonts w:ascii="Arial" w:hAnsi="Arial" w:cs="Arial"/>
        </w:rPr>
      </w:pPr>
    </w:p>
    <w:p w:rsidR="00000000" w:rsidRDefault="00744767">
      <w:pPr>
        <w:keepNext/>
        <w:keepLines/>
        <w:widowControl/>
        <w:tabs>
          <w:tab w:val="left" w:pos="-1440"/>
          <w:tab w:val="left" w:pos="-720"/>
          <w:tab w:val="left" w:pos="0"/>
          <w:tab w:val="left" w:pos="576"/>
          <w:tab w:val="left" w:pos="1296"/>
          <w:tab w:val="left" w:pos="2016"/>
          <w:tab w:val="left" w:pos="4680"/>
        </w:tabs>
        <w:rPr>
          <w:rFonts w:ascii="Arial" w:hAnsi="Arial" w:cs="Arial"/>
        </w:rPr>
      </w:pPr>
      <w:r>
        <w:rPr>
          <w:rFonts w:ascii="Arial" w:hAnsi="Arial" w:cs="Arial"/>
        </w:rPr>
        <w:t>Principal</w:t>
      </w:r>
      <w:r>
        <w:rPr>
          <w:rFonts w:ascii="Arial" w:hAnsi="Arial" w:cs="Arial"/>
        </w:rPr>
        <w:tab/>
      </w:r>
      <w:r>
        <w:rPr>
          <w:rFonts w:ascii="Arial" w:hAnsi="Arial" w:cs="Arial"/>
        </w:rPr>
        <w:tab/>
      </w:r>
      <w:r>
        <w:rPr>
          <w:rFonts w:ascii="Arial" w:hAnsi="Arial" w:cs="Arial"/>
        </w:rPr>
        <w:tab/>
        <w:t>Corpor</w:t>
      </w:r>
      <w:r>
        <w:rPr>
          <w:rFonts w:ascii="Arial" w:hAnsi="Arial" w:cs="Arial"/>
        </w:rPr>
        <w:t>ate Surety(ies)</w:t>
      </w:r>
    </w:p>
    <w:p w:rsidR="00000000" w:rsidRDefault="00744767">
      <w:pPr>
        <w:keepNext/>
        <w:keepLines/>
        <w:widowControl/>
        <w:tabs>
          <w:tab w:val="left" w:pos="-1440"/>
          <w:tab w:val="left" w:pos="-720"/>
          <w:tab w:val="left" w:pos="0"/>
          <w:tab w:val="left" w:pos="576"/>
          <w:tab w:val="left" w:pos="1296"/>
          <w:tab w:val="left" w:pos="2016"/>
          <w:tab w:val="left" w:pos="4680"/>
        </w:tabs>
        <w:rPr>
          <w:rFonts w:ascii="Arial" w:hAnsi="Arial" w:cs="Arial"/>
          <w:b/>
          <w:bCs/>
          <w:i/>
          <w:iCs/>
        </w:rPr>
      </w:pPr>
      <w:r>
        <w:rPr>
          <w:rFonts w:ascii="Arial" w:hAnsi="Arial" w:cs="Arial"/>
          <w:b/>
          <w:bCs/>
          <w:i/>
          <w:iCs/>
          <w:color w:val="0000FF"/>
        </w:rPr>
        <w:t>[Signature(s)]</w:t>
      </w:r>
      <w:r>
        <w:rPr>
          <w:rFonts w:ascii="Arial" w:hAnsi="Arial" w:cs="Arial"/>
          <w:i/>
          <w:iCs/>
          <w:color w:val="0000FF"/>
        </w:rPr>
        <w:tab/>
      </w:r>
      <w:r>
        <w:rPr>
          <w:rFonts w:ascii="Arial" w:hAnsi="Arial" w:cs="Arial"/>
          <w:i/>
          <w:iCs/>
        </w:rPr>
        <w:tab/>
      </w:r>
      <w:r>
        <w:rPr>
          <w:rFonts w:ascii="Arial" w:hAnsi="Arial" w:cs="Arial"/>
          <w:i/>
          <w:iCs/>
        </w:rPr>
        <w:tab/>
      </w:r>
      <w:r>
        <w:rPr>
          <w:rFonts w:ascii="Arial" w:hAnsi="Arial" w:cs="Arial"/>
          <w:b/>
          <w:bCs/>
          <w:i/>
          <w:iCs/>
          <w:color w:val="0000FF"/>
        </w:rPr>
        <w:t>[Name and address]</w:t>
      </w:r>
    </w:p>
    <w:p w:rsidR="00000000" w:rsidRDefault="00744767">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[Type name(s)]</w:t>
      </w:r>
      <w:r>
        <w:rPr>
          <w:rFonts w:ascii="Arial" w:hAnsi="Arial" w:cs="Arial"/>
          <w:i/>
          <w:iCs/>
        </w:rPr>
        <w:tab/>
      </w:r>
      <w:r>
        <w:rPr>
          <w:rFonts w:ascii="Arial" w:hAnsi="Arial" w:cs="Arial"/>
          <w:i/>
          <w:iCs/>
        </w:rPr>
        <w:tab/>
      </w:r>
      <w:r>
        <w:rPr>
          <w:rFonts w:ascii="Arial" w:hAnsi="Arial" w:cs="Arial"/>
        </w:rPr>
        <w:t xml:space="preserve">State of incorporation: </w:t>
      </w:r>
      <w:r>
        <w:rPr>
          <w:rFonts w:ascii="Arial" w:hAnsi="Arial" w:cs="Arial"/>
          <w:u w:val="single"/>
        </w:rPr>
        <w:t xml:space="preserve">                          </w:t>
      </w:r>
    </w:p>
    <w:p w:rsidR="00000000" w:rsidRDefault="00744767">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[Title(s)]</w:t>
      </w:r>
      <w:r>
        <w:rPr>
          <w:rFonts w:ascii="Arial" w:hAnsi="Arial" w:cs="Arial"/>
          <w:b/>
          <w:bCs/>
          <w:i/>
          <w:iCs/>
        </w:rPr>
        <w:tab/>
      </w:r>
      <w:r>
        <w:rPr>
          <w:rFonts w:ascii="Arial" w:hAnsi="Arial" w:cs="Arial"/>
          <w:i/>
          <w:iCs/>
        </w:rPr>
        <w:tab/>
      </w:r>
      <w:r>
        <w:rPr>
          <w:rFonts w:ascii="Arial" w:hAnsi="Arial" w:cs="Arial"/>
          <w:i/>
          <w:iCs/>
        </w:rPr>
        <w:tab/>
      </w:r>
      <w:r>
        <w:rPr>
          <w:rFonts w:ascii="Arial" w:hAnsi="Arial" w:cs="Arial"/>
        </w:rPr>
        <w:t>Liability limit:  $</w:t>
      </w:r>
      <w:r>
        <w:rPr>
          <w:rFonts w:ascii="Arial" w:hAnsi="Arial" w:cs="Arial"/>
          <w:u w:val="single"/>
        </w:rPr>
        <w:t xml:space="preserve">                               </w:t>
      </w:r>
    </w:p>
    <w:p w:rsidR="00000000" w:rsidRDefault="00744767">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[Corporate seal]</w:t>
      </w:r>
      <w:r>
        <w:rPr>
          <w:rFonts w:ascii="Arial" w:hAnsi="Arial" w:cs="Arial"/>
          <w:i/>
          <w:iCs/>
        </w:rPr>
        <w:tab/>
      </w:r>
      <w:r>
        <w:rPr>
          <w:rFonts w:ascii="Arial" w:hAnsi="Arial" w:cs="Arial"/>
          <w:i/>
          <w:iCs/>
        </w:rPr>
        <w:tab/>
      </w:r>
      <w:r>
        <w:rPr>
          <w:rFonts w:ascii="Arial" w:hAnsi="Arial" w:cs="Arial"/>
          <w:b/>
          <w:bCs/>
          <w:i/>
          <w:iCs/>
          <w:color w:val="0000FF"/>
        </w:rPr>
        <w:t>[Signature(s)]</w:t>
      </w:r>
    </w:p>
    <w:p w:rsidR="00000000" w:rsidRDefault="00744767">
      <w:pPr>
        <w:keepLines/>
        <w:widowControl/>
        <w:tabs>
          <w:tab w:val="left" w:pos="-1440"/>
          <w:tab w:val="left" w:pos="-720"/>
          <w:tab w:val="left" w:pos="0"/>
          <w:tab w:val="left" w:pos="576"/>
          <w:tab w:val="left" w:pos="1296"/>
          <w:tab w:val="left" w:pos="2016"/>
          <w:tab w:val="left" w:pos="4680"/>
        </w:tabs>
        <w:ind w:firstLine="4680"/>
        <w:rPr>
          <w:rFonts w:ascii="Arial" w:hAnsi="Arial" w:cs="Arial"/>
          <w:b/>
          <w:bCs/>
          <w:i/>
          <w:iCs/>
          <w:color w:val="0000FF"/>
        </w:rPr>
      </w:pPr>
      <w:r>
        <w:rPr>
          <w:rFonts w:ascii="Arial" w:hAnsi="Arial" w:cs="Arial"/>
          <w:b/>
          <w:bCs/>
          <w:i/>
          <w:iCs/>
          <w:color w:val="0000FF"/>
        </w:rPr>
        <w:t>[Type Name(s)]</w:t>
      </w:r>
    </w:p>
    <w:p w:rsidR="00000000" w:rsidRDefault="00744767">
      <w:pPr>
        <w:keepLines/>
        <w:widowControl/>
        <w:tabs>
          <w:tab w:val="left" w:pos="-1440"/>
          <w:tab w:val="left" w:pos="-720"/>
          <w:tab w:val="left" w:pos="0"/>
          <w:tab w:val="left" w:pos="576"/>
          <w:tab w:val="left" w:pos="1296"/>
          <w:tab w:val="left" w:pos="2016"/>
          <w:tab w:val="left" w:pos="4680"/>
        </w:tabs>
        <w:ind w:firstLine="4680"/>
        <w:rPr>
          <w:rFonts w:ascii="Arial" w:hAnsi="Arial" w:cs="Arial"/>
          <w:b/>
          <w:bCs/>
          <w:i/>
          <w:iCs/>
          <w:color w:val="0000FF"/>
        </w:rPr>
      </w:pPr>
      <w:r>
        <w:rPr>
          <w:rFonts w:ascii="Arial" w:hAnsi="Arial" w:cs="Arial"/>
          <w:b/>
          <w:bCs/>
          <w:i/>
          <w:iCs/>
          <w:color w:val="0000FF"/>
        </w:rPr>
        <w:t>[Title(s)]</w:t>
      </w:r>
    </w:p>
    <w:p w:rsidR="00000000" w:rsidRDefault="00744767">
      <w:pPr>
        <w:widowControl/>
        <w:tabs>
          <w:tab w:val="left" w:pos="-1440"/>
          <w:tab w:val="left" w:pos="-720"/>
          <w:tab w:val="left" w:pos="0"/>
          <w:tab w:val="left" w:pos="576"/>
          <w:tab w:val="left" w:pos="1296"/>
          <w:tab w:val="left" w:pos="2016"/>
          <w:tab w:val="left" w:pos="4680"/>
        </w:tabs>
        <w:ind w:firstLine="4680"/>
        <w:rPr>
          <w:rFonts w:ascii="Arial" w:hAnsi="Arial" w:cs="Arial"/>
          <w:b/>
          <w:bCs/>
          <w:i/>
          <w:iCs/>
          <w:color w:val="0000FF"/>
        </w:rPr>
      </w:pPr>
      <w:r>
        <w:rPr>
          <w:rFonts w:ascii="Arial" w:hAnsi="Arial" w:cs="Arial"/>
          <w:b/>
          <w:bCs/>
          <w:i/>
          <w:iCs/>
          <w:color w:val="0000FF"/>
        </w:rPr>
        <w:t>[Corporate seal]</w:t>
      </w:r>
    </w:p>
    <w:p w:rsidR="00000000" w:rsidRDefault="00744767">
      <w:pPr>
        <w:widowControl/>
        <w:tabs>
          <w:tab w:val="left" w:pos="-1440"/>
          <w:tab w:val="left" w:pos="-720"/>
          <w:tab w:val="left" w:pos="0"/>
          <w:tab w:val="left" w:pos="576"/>
          <w:tab w:val="left" w:pos="1296"/>
          <w:tab w:val="left" w:pos="2016"/>
          <w:tab w:val="left" w:pos="4680"/>
        </w:tabs>
        <w:rPr>
          <w:rFonts w:ascii="Arial" w:hAnsi="Arial" w:cs="Arial"/>
        </w:rPr>
      </w:pPr>
    </w:p>
    <w:p w:rsidR="00000000" w:rsidRDefault="00744767">
      <w:pPr>
        <w:pStyle w:val="BodyText2"/>
        <w:rPr>
          <w:rFonts w:ascii="Arial" w:hAnsi="Arial" w:cs="Arial"/>
          <w:color w:val="0000FF"/>
          <w:sz w:val="24"/>
          <w:szCs w:val="24"/>
        </w:rPr>
      </w:pPr>
      <w:r>
        <w:rPr>
          <w:rFonts w:ascii="Arial" w:hAnsi="Arial" w:cs="Arial"/>
          <w:color w:val="0000FF"/>
          <w:sz w:val="24"/>
          <w:szCs w:val="24"/>
        </w:rPr>
        <w:t>[For every co-surety, provide signature(s) corporate seal, and other information in the same manner as for Surety above.]</w:t>
      </w:r>
    </w:p>
    <w:p w:rsidR="00000000" w:rsidRDefault="00744767">
      <w:pPr>
        <w:widowControl/>
        <w:tabs>
          <w:tab w:val="left" w:pos="-1440"/>
          <w:tab w:val="left" w:pos="-720"/>
          <w:tab w:val="left" w:pos="0"/>
          <w:tab w:val="left" w:pos="576"/>
          <w:tab w:val="left" w:pos="1296"/>
          <w:tab w:val="left" w:pos="2016"/>
          <w:tab w:val="left" w:pos="4680"/>
        </w:tabs>
        <w:rPr>
          <w:rFonts w:ascii="Arial" w:hAnsi="Arial" w:cs="Arial"/>
        </w:rPr>
      </w:pPr>
    </w:p>
    <w:p w:rsidR="00000000" w:rsidRDefault="00744767">
      <w:pPr>
        <w:widowControl/>
        <w:tabs>
          <w:tab w:val="left" w:pos="-1440"/>
          <w:tab w:val="left" w:pos="-720"/>
          <w:tab w:val="left" w:pos="0"/>
          <w:tab w:val="left" w:pos="576"/>
          <w:tab w:val="left" w:pos="1296"/>
          <w:tab w:val="left" w:pos="2016"/>
          <w:tab w:val="left" w:pos="4680"/>
        </w:tabs>
        <w:rPr>
          <w:rFonts w:ascii="Arial" w:hAnsi="Arial" w:cs="Arial"/>
        </w:rPr>
      </w:pPr>
      <w:r>
        <w:rPr>
          <w:rFonts w:ascii="Arial" w:hAnsi="Arial" w:cs="Arial"/>
        </w:rPr>
        <w:t>Bond premium:   $</w:t>
      </w:r>
      <w:r>
        <w:rPr>
          <w:rFonts w:ascii="Arial" w:hAnsi="Arial" w:cs="Arial"/>
          <w:u w:val="single"/>
        </w:rPr>
        <w:t xml:space="preserve">                                 </w:t>
      </w:r>
    </w:p>
    <w:sectPr w:rsidR="00000000">
      <w:type w:val="continuous"/>
      <w:pgSz w:w="12240" w:h="15840" w:code="1"/>
      <w:pgMar w:top="720" w:right="1296" w:bottom="720" w:left="1296" w:header="129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67"/>
    <w:rsid w:val="0074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A9D3B04-D3DF-4E18-A468-D0AFC7B5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9"/>
    <w:qFormat/>
    <w:pPr>
      <w:keepNext/>
      <w:widowControl/>
      <w:tabs>
        <w:tab w:val="center" w:pos="4896"/>
      </w:tabs>
      <w:jc w:val="center"/>
      <w:outlineLvl w:val="0"/>
    </w:pPr>
    <w:rPr>
      <w:rFonts w:ascii="Arial" w:hAnsi="Arial" w:cs="Arial"/>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tyle>
  <w:style w:type="paragraph" w:styleId="BodyText">
    <w:name w:val="Body Text"/>
    <w:basedOn w:val="Normal"/>
    <w:link w:val="BodyTextChar"/>
    <w:uiPriority w:val="99"/>
    <w:pPr>
      <w:widowControl/>
    </w:pPr>
    <w:rPr>
      <w:rFonts w:ascii="Times New Roman" w:hAnsi="Times New Roman" w:cs="Times New Roman"/>
      <w:b/>
      <w:bCs/>
      <w:i/>
      <w:iCs/>
    </w:rPr>
  </w:style>
  <w:style w:type="character" w:customStyle="1" w:styleId="BodyTextChar">
    <w:name w:val="Body Text Char"/>
    <w:basedOn w:val="DefaultParagraphFont"/>
    <w:link w:val="BodyText"/>
    <w:uiPriority w:val="99"/>
    <w:semiHidden/>
    <w:rPr>
      <w:rFonts w:ascii="Courier New" w:hAnsi="Courier New" w:cs="Courier New"/>
      <w:sz w:val="24"/>
      <w:szCs w:val="24"/>
    </w:rPr>
  </w:style>
  <w:style w:type="paragraph" w:styleId="BodyText2">
    <w:name w:val="Body Text 2"/>
    <w:basedOn w:val="Normal"/>
    <w:link w:val="BodyText2Char"/>
    <w:uiPriority w:val="99"/>
    <w:pPr>
      <w:widowControl/>
      <w:tabs>
        <w:tab w:val="left" w:pos="-1440"/>
        <w:tab w:val="left" w:pos="-720"/>
        <w:tab w:val="left" w:pos="0"/>
        <w:tab w:val="left" w:pos="576"/>
        <w:tab w:val="left" w:pos="1296"/>
        <w:tab w:val="left" w:pos="2016"/>
        <w:tab w:val="left" w:pos="4680"/>
      </w:tabs>
    </w:pPr>
    <w:rPr>
      <w:rFonts w:ascii="Times New Roman" w:hAnsi="Times New Roman" w:cs="Times New Roman"/>
      <w:b/>
      <w:bCs/>
      <w:i/>
      <w:iCs/>
      <w:sz w:val="22"/>
      <w:szCs w:val="22"/>
    </w:rPr>
  </w:style>
  <w:style w:type="character" w:customStyle="1" w:styleId="BodyText2Char">
    <w:name w:val="Body Text 2 Char"/>
    <w:basedOn w:val="DefaultParagraphFont"/>
    <w:link w:val="BodyText2"/>
    <w:uiPriority w:val="99"/>
    <w:semiHidden/>
    <w:rPr>
      <w:rFonts w:ascii="Courier New" w:hAnsi="Courier New" w:cs="Courier New"/>
      <w:sz w:val="24"/>
      <w:szCs w:val="24"/>
    </w:rPr>
  </w:style>
  <w:style w:type="paragraph" w:styleId="BodyText3">
    <w:name w:val="Body Text 3"/>
    <w:basedOn w:val="Normal"/>
    <w:link w:val="BodyText3Char"/>
    <w:uiPriority w:val="99"/>
    <w:pPr>
      <w:widowControl/>
      <w:tabs>
        <w:tab w:val="left" w:pos="-1440"/>
        <w:tab w:val="left" w:pos="-720"/>
        <w:tab w:val="left" w:pos="0"/>
        <w:tab w:val="left" w:pos="576"/>
        <w:tab w:val="left" w:pos="1296"/>
        <w:tab w:val="left" w:pos="2016"/>
      </w:tabs>
    </w:pPr>
    <w:rPr>
      <w:rFonts w:ascii="Times New Roman" w:hAnsi="Times New Roman" w:cs="Times New Roman"/>
      <w:sz w:val="22"/>
      <w:szCs w:val="22"/>
    </w:rPr>
  </w:style>
  <w:style w:type="character" w:customStyle="1" w:styleId="BodyText3Char">
    <w:name w:val="Body Text 3 Char"/>
    <w:basedOn w:val="DefaultParagraphFont"/>
    <w:link w:val="BodyText3"/>
    <w:uiPriority w:val="99"/>
    <w:semiHidden/>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Missouri specific wording template for a surety bond guaranteeing payment into a trust fund </vt:lpstr>
    </vt:vector>
  </TitlesOfParts>
  <Company>dnr</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a surety bond guaranteeing payment into a trust fund</dc:title>
  <dc:subject/>
  <dc:creator>Nrhickj</dc:creator>
  <cp:keywords/>
  <dc:description/>
  <cp:lastModifiedBy>Doggett, Theresa</cp:lastModifiedBy>
  <cp:revision>2</cp:revision>
  <cp:lastPrinted>2003-03-20T16:16:00Z</cp:lastPrinted>
  <dcterms:created xsi:type="dcterms:W3CDTF">2020-05-04T18:15:00Z</dcterms:created>
  <dcterms:modified xsi:type="dcterms:W3CDTF">2020-05-04T18:15:00Z</dcterms:modified>
</cp:coreProperties>
</file>